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C3B" w:rsidRPr="003243C5" w:rsidRDefault="003F3C3B" w:rsidP="003F3C3B">
      <w:pPr>
        <w:pStyle w:val="Standard"/>
        <w:jc w:val="right"/>
        <w:rPr>
          <w:rFonts w:ascii="Corbel" w:hAnsi="Corbel"/>
          <w:bCs/>
          <w:i/>
        </w:rPr>
      </w:pPr>
      <w:r w:rsidRPr="003243C5">
        <w:rPr>
          <w:rFonts w:ascii="Corbel" w:hAnsi="Corbel"/>
          <w:bCs/>
          <w:i/>
        </w:rPr>
        <w:t>Załącznik nr 1.5 do Zarządzenia Rektora UR  nr 12/2019</w:t>
      </w:r>
    </w:p>
    <w:p w:rsidR="003F3C3B" w:rsidRPr="003243C5" w:rsidRDefault="003F3C3B" w:rsidP="00650EF6">
      <w:pPr>
        <w:pStyle w:val="Standard"/>
        <w:jc w:val="center"/>
        <w:rPr>
          <w:rFonts w:ascii="Corbel" w:hAnsi="Corbel"/>
          <w:bCs/>
          <w:i/>
        </w:rPr>
      </w:pPr>
    </w:p>
    <w:p w:rsidR="003F3C3B" w:rsidRPr="003243C5" w:rsidRDefault="003F3C3B" w:rsidP="00650EF6">
      <w:pPr>
        <w:pStyle w:val="Standard"/>
        <w:jc w:val="center"/>
        <w:rPr>
          <w:rFonts w:ascii="Corbel" w:hAnsi="Corbel"/>
          <w:bCs/>
          <w:i/>
        </w:rPr>
      </w:pPr>
    </w:p>
    <w:p w:rsidR="00650EF6" w:rsidRPr="003243C5" w:rsidRDefault="00650EF6" w:rsidP="00650EF6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 w:rsidRPr="003243C5">
        <w:rPr>
          <w:rFonts w:ascii="Corbel" w:hAnsi="Corbel"/>
          <w:b/>
          <w:smallCaps/>
          <w:sz w:val="28"/>
          <w:szCs w:val="28"/>
        </w:rPr>
        <w:t>SYLABUS</w:t>
      </w:r>
    </w:p>
    <w:p w:rsidR="00C316E9" w:rsidRPr="003243C5" w:rsidRDefault="00C316E9" w:rsidP="00650EF6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</w:p>
    <w:p w:rsidR="00DC20E8" w:rsidRDefault="00DC20E8" w:rsidP="0064475D">
      <w:pPr>
        <w:spacing w:line="276" w:lineRule="auto"/>
        <w:jc w:val="center"/>
        <w:rPr>
          <w:rFonts w:ascii="Corbel" w:hAnsi="Corbel"/>
          <w:b/>
          <w:smallCaps/>
          <w:sz w:val="28"/>
          <w:szCs w:val="28"/>
        </w:rPr>
      </w:pPr>
      <w:r w:rsidRPr="003243C5">
        <w:rPr>
          <w:rFonts w:ascii="Corbel" w:hAnsi="Corbel"/>
          <w:b/>
          <w:smallCaps/>
          <w:sz w:val="28"/>
          <w:szCs w:val="28"/>
        </w:rPr>
        <w:t xml:space="preserve">dotyczy cyklu kształcenia </w:t>
      </w:r>
      <w:r w:rsidR="00066423" w:rsidRPr="003243C5">
        <w:rPr>
          <w:rFonts w:ascii="Corbel" w:hAnsi="Corbel"/>
          <w:b/>
          <w:smallCaps/>
          <w:sz w:val="28"/>
          <w:szCs w:val="28"/>
        </w:rPr>
        <w:t>2019/2020 – 2023/2024</w:t>
      </w:r>
      <w:bookmarkStart w:id="0" w:name="_GoBack"/>
      <w:bookmarkEnd w:id="0"/>
    </w:p>
    <w:p w:rsidR="0025608B" w:rsidRPr="003243C5" w:rsidRDefault="0025608B" w:rsidP="0064475D">
      <w:pPr>
        <w:spacing w:line="276" w:lineRule="auto"/>
        <w:ind w:left="2160" w:firstLine="720"/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(skrajne daty)</w:t>
      </w:r>
    </w:p>
    <w:p w:rsidR="00650EF6" w:rsidRPr="003243C5" w:rsidRDefault="00650EF6" w:rsidP="00650EF6">
      <w:pPr>
        <w:pStyle w:val="Standard"/>
        <w:spacing w:line="240" w:lineRule="exact"/>
        <w:jc w:val="both"/>
        <w:rPr>
          <w:rFonts w:ascii="Corbel" w:hAnsi="Corbel"/>
          <w:i/>
          <w:sz w:val="28"/>
          <w:szCs w:val="28"/>
        </w:rPr>
      </w:pPr>
      <w:r w:rsidRPr="003243C5"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</w:t>
      </w:r>
    </w:p>
    <w:p w:rsidR="00650EF6" w:rsidRPr="003243C5" w:rsidRDefault="000C7DAE" w:rsidP="00F16C13">
      <w:pPr>
        <w:pStyle w:val="Standard"/>
        <w:spacing w:line="276" w:lineRule="auto"/>
        <w:jc w:val="both"/>
        <w:rPr>
          <w:rFonts w:ascii="Corbel" w:hAnsi="Corbel"/>
          <w:sz w:val="28"/>
          <w:szCs w:val="28"/>
        </w:rPr>
      </w:pP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  <w:t>Rok akademicki</w:t>
      </w:r>
      <w:r w:rsidR="00066423" w:rsidRPr="003243C5">
        <w:rPr>
          <w:rFonts w:ascii="Corbel" w:hAnsi="Corbel"/>
          <w:sz w:val="28"/>
          <w:szCs w:val="28"/>
        </w:rPr>
        <w:t xml:space="preserve"> </w:t>
      </w:r>
      <w:r w:rsidR="0025608B" w:rsidRPr="0025608B">
        <w:rPr>
          <w:rFonts w:ascii="Corbel" w:hAnsi="Corbel"/>
          <w:sz w:val="28"/>
          <w:szCs w:val="28"/>
        </w:rPr>
        <w:t>2022/2023</w:t>
      </w:r>
    </w:p>
    <w:p w:rsidR="00650EF6" w:rsidRPr="003243C5" w:rsidRDefault="00650EF6" w:rsidP="00F16C13">
      <w:pPr>
        <w:pStyle w:val="Standard"/>
        <w:spacing w:line="276" w:lineRule="auto"/>
        <w:rPr>
          <w:rFonts w:ascii="Corbel" w:hAnsi="Corbel"/>
          <w:sz w:val="22"/>
          <w:szCs w:val="22"/>
        </w:rPr>
      </w:pPr>
    </w:p>
    <w:p w:rsidR="00C316E9" w:rsidRPr="003243C5" w:rsidRDefault="00650EF6" w:rsidP="00F16C13">
      <w:pPr>
        <w:pStyle w:val="Punktygwne"/>
        <w:numPr>
          <w:ilvl w:val="0"/>
          <w:numId w:val="16"/>
        </w:numPr>
        <w:spacing w:before="0" w:after="0" w:line="276" w:lineRule="auto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0"/>
        <w:gridCol w:w="7091"/>
      </w:tblGrid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  <w:b/>
              </w:rPr>
              <w:t>Współczesne ustroje państw europejskich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PRP37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Kolegium Nauk Społecznych</w:t>
            </w:r>
          </w:p>
        </w:tc>
      </w:tr>
      <w:tr w:rsidR="00066423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423" w:rsidRPr="003243C5" w:rsidRDefault="00066423" w:rsidP="00066423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423" w:rsidRPr="003243C5" w:rsidRDefault="00066423" w:rsidP="00066423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Kolegium Nauk Społecznych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Prawo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Jednolite Magisterskie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Ogólnoakademicki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Stacjonarne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Rok IV, semestr VII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Fakultatywny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Polski</w:t>
            </w:r>
          </w:p>
        </w:tc>
      </w:tr>
      <w:tr w:rsidR="007B6B0E" w:rsidRPr="0025608B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  <w:lang w:val="fr-FR"/>
              </w:rPr>
            </w:pPr>
            <w:r w:rsidRPr="003243C5"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rPr>
                <w:rFonts w:ascii="Corbel" w:hAnsi="Corbel" w:cstheme="minorHAnsi"/>
                <w:b/>
              </w:rPr>
            </w:pPr>
            <w:r w:rsidRPr="003243C5"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 w:rsidRPr="003243C5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:rsidR="00650EF6" w:rsidRPr="003243C5" w:rsidRDefault="00650EF6" w:rsidP="00650EF6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 xml:space="preserve">* </w:t>
      </w:r>
      <w:r w:rsidRPr="003243C5">
        <w:rPr>
          <w:rFonts w:ascii="Corbel" w:hAnsi="Corbel"/>
          <w:i/>
          <w:sz w:val="22"/>
          <w:szCs w:val="22"/>
        </w:rPr>
        <w:t>-</w:t>
      </w:r>
      <w:r w:rsidRPr="003243C5">
        <w:rPr>
          <w:rFonts w:ascii="Corbel" w:hAnsi="Corbel"/>
          <w:b w:val="0"/>
          <w:i/>
          <w:sz w:val="22"/>
          <w:szCs w:val="22"/>
        </w:rPr>
        <w:t>opcjonalni</w:t>
      </w:r>
      <w:r w:rsidRPr="003243C5">
        <w:rPr>
          <w:rFonts w:ascii="Corbel" w:hAnsi="Corbel"/>
          <w:b w:val="0"/>
          <w:sz w:val="22"/>
          <w:szCs w:val="22"/>
        </w:rPr>
        <w:t>e,</w:t>
      </w:r>
      <w:r w:rsidRPr="003243C5">
        <w:rPr>
          <w:rFonts w:ascii="Corbel" w:hAnsi="Corbel"/>
          <w:i/>
          <w:sz w:val="22"/>
          <w:szCs w:val="22"/>
        </w:rPr>
        <w:t xml:space="preserve"> </w:t>
      </w:r>
      <w:r w:rsidRPr="003243C5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:rsidR="00650EF6" w:rsidRPr="003243C5" w:rsidRDefault="00650EF6" w:rsidP="00650EF6">
      <w:pPr>
        <w:pStyle w:val="Podpunkty"/>
        <w:ind w:left="284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1.1.Formy zajęć dydaktycznych, wymiar godzin i punktów ECTS</w:t>
      </w:r>
    </w:p>
    <w:p w:rsidR="00650EF6" w:rsidRPr="003243C5" w:rsidRDefault="00650EF6" w:rsidP="00650EF6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7B6B0E" w:rsidRPr="003243C5" w:rsidTr="0006642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Semestr</w:t>
            </w:r>
          </w:p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7B6B0E" w:rsidRPr="003243C5" w:rsidTr="0006642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E40DCE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VII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:rsidR="00650EF6" w:rsidRPr="003243C5" w:rsidRDefault="00650EF6" w:rsidP="00650EF6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:rsidR="00650EF6" w:rsidRPr="003243C5" w:rsidRDefault="00650EF6" w:rsidP="00926917">
      <w:pPr>
        <w:pStyle w:val="Punktygwne"/>
        <w:numPr>
          <w:ilvl w:val="1"/>
          <w:numId w:val="16"/>
        </w:numPr>
        <w:tabs>
          <w:tab w:val="left" w:pos="993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:rsidR="00926917" w:rsidRPr="003243C5" w:rsidRDefault="00926917" w:rsidP="00926917">
      <w:pPr>
        <w:pStyle w:val="Punktygwne"/>
        <w:tabs>
          <w:tab w:val="left" w:pos="99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3243C5">
        <w:rPr>
          <w:rFonts w:ascii="Corbel" w:eastAsia="MS Gothic" w:hAnsi="Corbel" w:cs="MS Gothic"/>
          <w:b w:val="0"/>
          <w:sz w:val="22"/>
          <w:szCs w:val="22"/>
        </w:rPr>
        <w:t>×</w:t>
      </w:r>
      <w:r w:rsidRPr="003243C5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:rsidR="00650EF6" w:rsidRPr="003243C5" w:rsidRDefault="00926917" w:rsidP="00650EF6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3243C5">
        <w:rPr>
          <w:rFonts w:ascii="Corbel" w:eastAsia="MS Gothic" w:hAnsi="Corbel" w:cs="MS Gothic"/>
          <w:b w:val="0"/>
          <w:sz w:val="22"/>
          <w:szCs w:val="22"/>
        </w:rPr>
        <w:t>×</w:t>
      </w:r>
      <w:r w:rsidR="00650EF6" w:rsidRPr="003243C5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92691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 xml:space="preserve">1.3 </w:t>
      </w:r>
      <w:r w:rsidRPr="003243C5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3243C5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:rsidR="00650EF6" w:rsidRPr="003243C5" w:rsidRDefault="00650EF6" w:rsidP="00650EF6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Wykład – </w:t>
      </w:r>
      <w:r w:rsidR="00C316E9"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 zaliczenie z oceną: </w:t>
      </w: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>egzamin pisemny</w:t>
      </w:r>
      <w:r w:rsidR="00E40DCE" w:rsidRPr="003243C5">
        <w:rPr>
          <w:rFonts w:ascii="Corbel" w:hAnsi="Corbel" w:cs="Times New Roman CE"/>
          <w:b w:val="0"/>
          <w:smallCaps w:val="0"/>
          <w:sz w:val="22"/>
          <w:szCs w:val="22"/>
        </w:rPr>
        <w:t>;</w:t>
      </w:r>
    </w:p>
    <w:p w:rsidR="00650EF6" w:rsidRPr="003243C5" w:rsidRDefault="00650EF6" w:rsidP="00E40DCE">
      <w:pPr>
        <w:pStyle w:val="Punktygwne"/>
        <w:tabs>
          <w:tab w:val="left" w:pos="709"/>
        </w:tabs>
        <w:spacing w:before="0" w:after="0"/>
        <w:rPr>
          <w:rFonts w:ascii="Corbel" w:hAnsi="Corbel" w:cs="Corbel"/>
          <w:b w:val="0"/>
          <w:smallCaps w:val="0"/>
          <w:sz w:val="22"/>
          <w:szCs w:val="22"/>
        </w:rPr>
      </w:pP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>Ćwiczenia –</w:t>
      </w:r>
      <w:r w:rsidR="00E40DCE"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 zaliczenie z oceną.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lastRenderedPageBreak/>
        <w:t>2.Wymagania wstępne</w:t>
      </w:r>
    </w:p>
    <w:p w:rsidR="00066423" w:rsidRPr="003243C5" w:rsidRDefault="00066423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7B6B0E" w:rsidRPr="003243C5" w:rsidTr="0089401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50EF6" w:rsidRPr="003243C5" w:rsidRDefault="00650EF6" w:rsidP="00650EF6">
      <w:pPr>
        <w:pStyle w:val="Podpunkty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3.1 Cele przedmiotu</w:t>
      </w:r>
    </w:p>
    <w:p w:rsidR="00650EF6" w:rsidRPr="003243C5" w:rsidRDefault="00650EF6" w:rsidP="00650EF6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8821"/>
      </w:tblGrid>
      <w:tr w:rsidR="007B6B0E" w:rsidRPr="003243C5" w:rsidTr="0089401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3243C5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</w:t>
            </w:r>
            <w:r w:rsidR="00926917" w:rsidRPr="003243C5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wowych i ich wzajemnych relacji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Standard"/>
        <w:ind w:left="426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b/>
          <w:sz w:val="22"/>
          <w:szCs w:val="22"/>
        </w:rPr>
        <w:t>3.2 Efekty uczenia się dla przedmiotu</w:t>
      </w:r>
    </w:p>
    <w:p w:rsidR="00650EF6" w:rsidRPr="003243C5" w:rsidRDefault="00650EF6" w:rsidP="00650EF6">
      <w:pPr>
        <w:pStyle w:val="Standard"/>
        <w:rPr>
          <w:rFonts w:ascii="Corbel" w:hAnsi="Corbel"/>
          <w:sz w:val="22"/>
          <w:szCs w:val="22"/>
        </w:rPr>
      </w:pPr>
    </w:p>
    <w:p w:rsidR="00E40DCE" w:rsidRPr="003243C5" w:rsidRDefault="00E40DCE" w:rsidP="00E40DCE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43C5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ustroju, struktur i zasad 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sprawnie posługiwać się tekstami aktów normatywnych i interpretować je z wykorzystaniem języka prawniczego</w:t>
            </w:r>
          </w:p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szanuje różne poglądy i postawy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:rsidR="00650EF6" w:rsidRPr="003243C5" w:rsidRDefault="00650EF6" w:rsidP="00650EF6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:rsidR="00650EF6" w:rsidRPr="003243C5" w:rsidRDefault="00650EF6" w:rsidP="00650EF6">
      <w:pPr>
        <w:pStyle w:val="Akapitzlist"/>
        <w:ind w:left="426"/>
        <w:jc w:val="both"/>
        <w:rPr>
          <w:rFonts w:ascii="Corbel" w:hAnsi="Corbel"/>
          <w:b/>
          <w:sz w:val="22"/>
          <w:szCs w:val="22"/>
        </w:rPr>
      </w:pPr>
    </w:p>
    <w:p w:rsidR="00650EF6" w:rsidRPr="003243C5" w:rsidRDefault="00C316E9" w:rsidP="00C316E9">
      <w:pPr>
        <w:pStyle w:val="Akapitzlist"/>
        <w:ind w:left="426"/>
        <w:jc w:val="both"/>
        <w:rPr>
          <w:rFonts w:ascii="Corbel" w:hAnsi="Corbel"/>
        </w:rPr>
      </w:pPr>
      <w:r w:rsidRPr="003243C5">
        <w:rPr>
          <w:rFonts w:ascii="Corbel" w:hAnsi="Corbel"/>
          <w:b/>
        </w:rPr>
        <w:t>3.3 Treści programowe</w:t>
      </w:r>
    </w:p>
    <w:p w:rsidR="00650EF6" w:rsidRPr="003243C5" w:rsidRDefault="00650EF6" w:rsidP="00650EF6">
      <w:pPr>
        <w:pStyle w:val="Akapitzlist"/>
        <w:numPr>
          <w:ilvl w:val="0"/>
          <w:numId w:val="7"/>
        </w:numPr>
        <w:spacing w:after="120"/>
        <w:jc w:val="both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Problematyka wykładu</w:t>
      </w:r>
    </w:p>
    <w:tbl>
      <w:tblPr>
        <w:tblW w:w="84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0"/>
      </w:tblGrid>
      <w:tr w:rsidR="007B6B0E" w:rsidRPr="003243C5" w:rsidTr="00066423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7B6B0E" w:rsidRPr="003243C5" w:rsidTr="00066423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115"/>
            </w:tblGrid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8"/>
                    </w:numPr>
                    <w:ind w:left="720" w:hanging="36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Pojęcie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: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ustroju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politycznego (państwowego),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systemu politycznego,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reżimu politycznego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formy państw współczesnych, f</w:t>
                  </w:r>
                  <w:r w:rsidR="00273331" w:rsidRPr="003243C5">
                    <w:rPr>
                      <w:rFonts w:ascii="Corbel" w:hAnsi="Corbel" w:cs="Calibri CE"/>
                      <w:sz w:val="22"/>
                      <w:szCs w:val="22"/>
                    </w:rPr>
                    <w:t>ormy rządu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7B6B0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B0E" w:rsidRPr="003243C5" w:rsidRDefault="007B6B0E" w:rsidP="007B6B0E">
                  <w:pPr>
                    <w:pStyle w:val="Standard"/>
                    <w:ind w:left="72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Terytorialna struktura państwa</w:t>
                  </w:r>
                </w:p>
                <w:p w:rsidR="007B6B0E" w:rsidRPr="003243C5" w:rsidRDefault="007B6B0E" w:rsidP="00066423">
                  <w:pPr>
                    <w:pStyle w:val="Standard"/>
                    <w:ind w:left="72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Metody sprawowania władzy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B0E" w:rsidRPr="003243C5" w:rsidRDefault="007B6B0E" w:rsidP="007B6B0E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650EF6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 xml:space="preserve">. 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650EF6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. 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E44F9B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4F9B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 są</w:t>
                  </w:r>
                  <w:r w:rsidR="00650EF6" w:rsidRPr="003243C5">
                    <w:rPr>
                      <w:rFonts w:ascii="Corbel" w:hAnsi="Corbel" w:cs="Calibri CE"/>
                      <w:sz w:val="22"/>
                      <w:szCs w:val="22"/>
                    </w:rPr>
                    <w:t>downicza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</w:tc>
              <w:tc>
                <w:tcPr>
                  <w:tcW w:w="411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after="200"/>
                    <w:ind w:left="720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15</w:t>
                  </w:r>
                </w:p>
              </w:tc>
            </w:tr>
          </w:tbl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Standard"/>
        <w:ind w:left="708" w:hanging="708"/>
        <w:rPr>
          <w:rFonts w:ascii="Corbel" w:hAnsi="Corbel" w:cs="Corbel"/>
          <w:sz w:val="22"/>
          <w:szCs w:val="22"/>
        </w:rPr>
      </w:pPr>
    </w:p>
    <w:p w:rsidR="00650EF6" w:rsidRPr="003243C5" w:rsidRDefault="00650EF6" w:rsidP="00650EF6">
      <w:pPr>
        <w:pStyle w:val="Standard"/>
        <w:rPr>
          <w:rFonts w:ascii="Corbel" w:hAnsi="Corbel" w:cs="Corbel"/>
          <w:sz w:val="22"/>
          <w:szCs w:val="22"/>
        </w:rPr>
      </w:pPr>
    </w:p>
    <w:p w:rsidR="00650EF6" w:rsidRPr="003243C5" w:rsidRDefault="00650EF6" w:rsidP="00650EF6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3243C5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47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1"/>
      </w:tblGrid>
      <w:tr w:rsidR="007B6B0E" w:rsidRPr="003243C5" w:rsidTr="00066423">
        <w:trPr>
          <w:trHeight w:val="851"/>
        </w:trPr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066423">
            <w:pPr>
              <w:pStyle w:val="Akapitzlist"/>
              <w:spacing w:after="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Treści merytoryczne</w:t>
            </w:r>
          </w:p>
        </w:tc>
      </w:tr>
      <w:tr w:rsidR="007B6B0E" w:rsidRPr="003243C5" w:rsidTr="00066423">
        <w:trPr>
          <w:trHeight w:val="851"/>
        </w:trPr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353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97"/>
              <w:gridCol w:w="3656"/>
            </w:tblGrid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Teoria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p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ojęcie i cechy szczególne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f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unkcje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f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ormy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t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ryb uchwalania i zmian konstytucji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Współczesne formy państwa, pojęcie formy 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lastRenderedPageBreak/>
                    <w:t xml:space="preserve">państwa, forma rządu, 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terytorialna struktu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>ra państwa, styl rządzenia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lastRenderedPageBreak/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Status jednostki w państwie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, obywatelstwo, podstawowe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prawa i wolności jednostki</w:t>
                  </w:r>
                  <w:r w:rsidR="00D20636" w:rsidRPr="003243C5">
                    <w:rPr>
                      <w:rFonts w:ascii="Corbel" w:hAnsi="Corbel" w:cs="Calibri CE"/>
                      <w:sz w:val="22"/>
                      <w:szCs w:val="22"/>
                    </w:rPr>
                    <w:t>, instytucje demokracji bezpośredniej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D2063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Organizacja, zasady powoływania oraz funkcjonowania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władzy ustawodawczej, wykonawczej i sądowniczej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Republiki Federalnej Niemiec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Republiki Francuskiej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E44F9B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System polityczny </w:t>
                  </w:r>
                  <w:r w:rsidR="00650EF6" w:rsidRPr="003243C5">
                    <w:rPr>
                      <w:rFonts w:ascii="Corbel" w:hAnsi="Corbel" w:cs="Calibri CE"/>
                      <w:sz w:val="22"/>
                      <w:szCs w:val="22"/>
                    </w:rPr>
                    <w:t>Zjednoczonego Królestwa Wielkiej Brytanii i Irlandii Północnej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Konfederacji Szwajcarskiej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</w:t>
                  </w:r>
                  <w:r w:rsidRPr="003243C5">
                    <w:rPr>
                      <w:rFonts w:ascii="Corbel" w:hAnsi="Corbel" w:cs="Calibri CE"/>
                      <w:bCs/>
                      <w:sz w:val="22"/>
                      <w:szCs w:val="22"/>
                    </w:rPr>
                    <w:t>liki Włoskiej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Królestwa Hiszpanii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Republiki Austrii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Republiki Finlandii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Królestwa Szwecji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spacing w:after="0" w:line="276" w:lineRule="auto"/>
                    <w:ind w:left="0"/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15</w:t>
                  </w:r>
                </w:p>
              </w:tc>
            </w:tr>
          </w:tbl>
          <w:p w:rsidR="00650EF6" w:rsidRPr="003243C5" w:rsidRDefault="00650EF6" w:rsidP="00066423">
            <w:pPr>
              <w:pStyle w:val="Akapitzlist"/>
              <w:spacing w:after="0"/>
              <w:ind w:left="0"/>
              <w:rPr>
                <w:rFonts w:ascii="Corbel" w:hAnsi="Corbel" w:cs="Times New Roman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Standard"/>
        <w:rPr>
          <w:rFonts w:ascii="Corbel" w:hAnsi="Corbel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3.4 Metody dydaktyczne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Calibri CE"/>
          <w:sz w:val="22"/>
          <w:szCs w:val="22"/>
        </w:rPr>
      </w:pPr>
      <w:r w:rsidRPr="003243C5">
        <w:rPr>
          <w:rFonts w:ascii="Corbel" w:eastAsia="Cambria" w:hAnsi="Corbel" w:cs="Calibri CE"/>
          <w:sz w:val="22"/>
          <w:szCs w:val="22"/>
        </w:rPr>
        <w:t>Wykład dydaktyczny przy użyciu metod nauczania teoretycznego, praktycznego, aktywizującego oraz sprzętu multimedialnego.</w:t>
      </w: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Times New Roman"/>
          <w:sz w:val="22"/>
          <w:szCs w:val="22"/>
        </w:rPr>
      </w:pP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Calibri CE"/>
          <w:sz w:val="22"/>
          <w:szCs w:val="22"/>
        </w:rPr>
      </w:pPr>
      <w:r w:rsidRPr="003243C5">
        <w:rPr>
          <w:rFonts w:ascii="Corbel" w:eastAsia="Cambria" w:hAnsi="Corbel" w:cs="Calibri CE"/>
          <w:sz w:val="22"/>
          <w:szCs w:val="22"/>
        </w:rPr>
        <w:t>Ćwiczenia prowadzone metodą konwersatoryjną, wymagające samodzielnego uprzedniego zapoznania się z teoretycznymi aspektami zagadnień omawianych na poszczególnych zajęciach.</w:t>
      </w:r>
    </w:p>
    <w:p w:rsidR="00650EF6" w:rsidRPr="003243C5" w:rsidRDefault="00650EF6" w:rsidP="00650EF6">
      <w:pPr>
        <w:pStyle w:val="Punktygwne"/>
        <w:spacing w:before="0" w:after="0"/>
        <w:jc w:val="both"/>
        <w:rPr>
          <w:rFonts w:ascii="Corbel" w:eastAsia="Cambria" w:hAnsi="Corbel" w:cs="Calibri"/>
          <w:b w:val="0"/>
          <w:smallCaps w:val="0"/>
          <w:sz w:val="22"/>
          <w:szCs w:val="22"/>
        </w:rPr>
      </w:pPr>
      <w:r w:rsidRPr="003243C5">
        <w:rPr>
          <w:rFonts w:ascii="Corbel" w:eastAsia="Cambria" w:hAnsi="Corbel" w:cs="Calibri"/>
          <w:b w:val="0"/>
          <w:smallCaps w:val="0"/>
          <w:sz w:val="22"/>
          <w:szCs w:val="22"/>
        </w:rPr>
        <w:t>Praca w grupach, analiza przypadków, dyskusja.</w:t>
      </w: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 METODY I KRYTERIA OCENY</w:t>
      </w: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066423"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3243C5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lastRenderedPageBreak/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7B6B0E" w:rsidRPr="003243C5" w:rsidTr="0089401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 w:cs="Calibri CE"/>
                <w:sz w:val="22"/>
                <w:szCs w:val="22"/>
              </w:rPr>
              <w:t>Wykład</w:t>
            </w:r>
            <w:r w:rsidRPr="003243C5">
              <w:rPr>
                <w:rFonts w:ascii="Corbel" w:eastAsia="Cambria" w:hAnsi="Corbel" w:cs="Calibri"/>
                <w:sz w:val="22"/>
                <w:szCs w:val="22"/>
              </w:rPr>
              <w:t xml:space="preserve"> - egzamin pisemny w formie testowo – opisowej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 w:rsidRPr="003243C5"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Kryteria oceny: </w:t>
            </w:r>
            <w:r w:rsidRPr="003243C5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przynajmniej 50% prawidłowych odpowiedzi.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Bezodstpw"/>
        <w:ind w:left="284" w:hanging="284"/>
        <w:jc w:val="both"/>
        <w:rPr>
          <w:rFonts w:ascii="Corbel" w:hAnsi="Corbel"/>
        </w:rPr>
      </w:pPr>
    </w:p>
    <w:p w:rsidR="00650EF6" w:rsidRPr="003243C5" w:rsidRDefault="00650EF6" w:rsidP="00650EF6">
      <w:pPr>
        <w:pStyle w:val="Bezodstpw"/>
        <w:ind w:left="284" w:hanging="284"/>
        <w:jc w:val="both"/>
        <w:rPr>
          <w:rFonts w:ascii="Corbel" w:hAnsi="Corbel"/>
          <w:b/>
        </w:rPr>
      </w:pPr>
      <w:r w:rsidRPr="003243C5">
        <w:rPr>
          <w:rFonts w:ascii="Corbel" w:hAnsi="Corbel"/>
          <w:b/>
        </w:rPr>
        <w:t>5. CAŁKOWITY NAKŁAD PRACY STUDENTA POTRZEBNY DO OSIĄGNIĘCIA ZAŁOŻONYCH EFEKTÓW W GODZINACH ORAZ PUNKTACH ECTS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676"/>
      </w:tblGrid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God</w:t>
            </w:r>
            <w:r w:rsidR="003F3C3B" w:rsidRPr="003243C5">
              <w:rPr>
                <w:rFonts w:ascii="Corbel" w:hAnsi="Corbel"/>
                <w:sz w:val="22"/>
                <w:szCs w:val="22"/>
              </w:rPr>
              <w:t>ziny kontaktowe wynikające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z</w:t>
            </w:r>
            <w:r w:rsidR="003F3C3B" w:rsidRPr="003243C5">
              <w:rPr>
                <w:rFonts w:ascii="Corbel" w:hAnsi="Corbel"/>
                <w:sz w:val="22"/>
                <w:szCs w:val="22"/>
              </w:rPr>
              <w:t xml:space="preserve"> harmonogramu</w:t>
            </w:r>
            <w:r w:rsidR="00C316E9" w:rsidRPr="003243C5">
              <w:rPr>
                <w:rFonts w:ascii="Corbel" w:hAnsi="Corbel"/>
                <w:sz w:val="22"/>
                <w:szCs w:val="22"/>
              </w:rPr>
              <w:t xml:space="preserve"> 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– 15 godz.</w:t>
            </w:r>
          </w:p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Ćwiczenia – 15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96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130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3243C5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6. PRAKTYK</w:t>
      </w:r>
      <w:r w:rsidR="003F3C3B" w:rsidRPr="003243C5">
        <w:rPr>
          <w:rFonts w:ascii="Corbel" w:hAnsi="Corbel"/>
          <w:smallCaps w:val="0"/>
          <w:sz w:val="22"/>
          <w:szCs w:val="22"/>
        </w:rPr>
        <w:t>I ZAWODOWE W RAMACH PRZEDMIOTU</w:t>
      </w:r>
    </w:p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7B6B0E" w:rsidRPr="003243C5" w:rsidTr="0089401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7B6B0E" w:rsidRPr="003243C5" w:rsidTr="0089401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lastRenderedPageBreak/>
        <w:t>7. LITERATURA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7B6B0E" w:rsidRPr="003243C5" w:rsidTr="0089401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sz w:val="22"/>
                <w:szCs w:val="22"/>
                <w:lang w:eastAsia="pl-PL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  <w:lang w:eastAsia="pl-PL"/>
              </w:rPr>
              <w:t>Literatura podstawowa: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Gdańsk, 2001.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Ludwikowski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Ustroje państw </w:t>
            </w:r>
            <w:proofErr w:type="spellStart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współczesnych,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red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. W. Skrzydło,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 w:rsidRPr="003243C5"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 w:rsidRPr="003243C5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7B6B0E" w:rsidRPr="003243C5" w:rsidTr="0089401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b/>
                <w:sz w:val="22"/>
                <w:szCs w:val="22"/>
              </w:rPr>
              <w:t>Literatura uzupełniająca: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lastRenderedPageBreak/>
              <w:t>System konstytucyjny Grecji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Serie: Konstytucje świata oraz Parlamenty świata, Wydawnictwo Sejmowe.</w:t>
            </w:r>
          </w:p>
          <w:p w:rsidR="00650EF6" w:rsidRPr="003243C5" w:rsidRDefault="00650EF6" w:rsidP="00894012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1255F" w:rsidRPr="003243C5" w:rsidRDefault="00066423" w:rsidP="00066423">
      <w:pPr>
        <w:rPr>
          <w:rFonts w:ascii="Corbel" w:hAnsi="Corbel"/>
        </w:rPr>
      </w:pPr>
      <w:r w:rsidRPr="003243C5">
        <w:rPr>
          <w:rFonts w:ascii="Corbel" w:hAnsi="Corbel"/>
        </w:rPr>
        <w:t xml:space="preserve">Akceptacja Kierownika Jednostki lub osoby upoważnionej </w:t>
      </w:r>
    </w:p>
    <w:p w:rsidR="00D43CA6" w:rsidRPr="003243C5" w:rsidRDefault="00D43CA6">
      <w:pPr>
        <w:rPr>
          <w:rFonts w:ascii="Corbel" w:hAnsi="Corbel"/>
        </w:rPr>
      </w:pPr>
    </w:p>
    <w:sectPr w:rsidR="00D43CA6" w:rsidRPr="003243C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166" w:rsidRDefault="00916166" w:rsidP="00650EF6">
      <w:r>
        <w:separator/>
      </w:r>
    </w:p>
  </w:endnote>
  <w:endnote w:type="continuationSeparator" w:id="0">
    <w:p w:rsidR="00916166" w:rsidRDefault="00916166" w:rsidP="0065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CE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166" w:rsidRDefault="00916166" w:rsidP="00650EF6">
      <w:r>
        <w:separator/>
      </w:r>
    </w:p>
  </w:footnote>
  <w:footnote w:type="continuationSeparator" w:id="0">
    <w:p w:rsidR="00916166" w:rsidRDefault="00916166" w:rsidP="00650EF6">
      <w:r>
        <w:continuationSeparator/>
      </w:r>
    </w:p>
  </w:footnote>
  <w:footnote w:id="1">
    <w:p w:rsidR="00E40DCE" w:rsidRDefault="00E40DCE" w:rsidP="00E40DCE">
      <w:pPr>
        <w:pStyle w:val="Footnote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212D5"/>
    <w:multiLevelType w:val="multilevel"/>
    <w:tmpl w:val="733415B6"/>
    <w:styleLink w:val="WWNum6"/>
    <w:lvl w:ilvl="0">
      <w:start w:val="1"/>
      <w:numFmt w:val="decimal"/>
      <w:lvlText w:val="%1."/>
      <w:lvlJc w:val="left"/>
      <w:rPr>
        <w:rFonts w:ascii="Calibri CE" w:hAnsi="Calibri CE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68A3269"/>
    <w:multiLevelType w:val="multilevel"/>
    <w:tmpl w:val="2430B828"/>
    <w:styleLink w:val="WWNum7"/>
    <w:lvl w:ilvl="0">
      <w:start w:val="1"/>
      <w:numFmt w:val="decimal"/>
      <w:lvlText w:val="%1."/>
      <w:lvlJc w:val="left"/>
      <w:rPr>
        <w:rFonts w:ascii="Calibri CE" w:hAnsi="Calibri CE" w:cs="Times New Roman"/>
        <w:b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26AB30DB"/>
    <w:multiLevelType w:val="multilevel"/>
    <w:tmpl w:val="103AFBC2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2D8761A2"/>
    <w:multiLevelType w:val="multilevel"/>
    <w:tmpl w:val="46BAA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244154C"/>
    <w:multiLevelType w:val="hybridMultilevel"/>
    <w:tmpl w:val="2E8E6F62"/>
    <w:lvl w:ilvl="0" w:tplc="B6D2287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34E3F"/>
    <w:multiLevelType w:val="multilevel"/>
    <w:tmpl w:val="F2D2287A"/>
    <w:styleLink w:val="WWNum2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6AD5A18"/>
    <w:multiLevelType w:val="hybridMultilevel"/>
    <w:tmpl w:val="E30E1EF0"/>
    <w:lvl w:ilvl="0" w:tplc="231417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60266"/>
    <w:multiLevelType w:val="hybridMultilevel"/>
    <w:tmpl w:val="FCE8D586"/>
    <w:lvl w:ilvl="0" w:tplc="61AA504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06160"/>
    <w:multiLevelType w:val="multilevel"/>
    <w:tmpl w:val="D0B8E42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74B04BED"/>
    <w:multiLevelType w:val="multilevel"/>
    <w:tmpl w:val="134CAB5A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5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8"/>
  </w:num>
  <w:num w:numId="13">
    <w:abstractNumId w:val="1"/>
    <w:lvlOverride w:ilvl="0">
      <w:startOverride w:val="1"/>
    </w:lvlOverride>
  </w:num>
  <w:num w:numId="14">
    <w:abstractNumId w:val="9"/>
  </w:num>
  <w:num w:numId="15">
    <w:abstractNumId w:val="1"/>
    <w:lvlOverride w:ilvl="0">
      <w:startOverride w:val="1"/>
    </w:lvlOverride>
  </w:num>
  <w:num w:numId="16">
    <w:abstractNumId w:val="3"/>
  </w:num>
  <w:num w:numId="17">
    <w:abstractNumId w:val="7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F6"/>
    <w:rsid w:val="0004067C"/>
    <w:rsid w:val="00066423"/>
    <w:rsid w:val="000809EC"/>
    <w:rsid w:val="000C7DAE"/>
    <w:rsid w:val="00202C9B"/>
    <w:rsid w:val="0025608B"/>
    <w:rsid w:val="00273331"/>
    <w:rsid w:val="003243C5"/>
    <w:rsid w:val="003F3C3B"/>
    <w:rsid w:val="004F2C05"/>
    <w:rsid w:val="0061255F"/>
    <w:rsid w:val="00641D4B"/>
    <w:rsid w:val="0064475D"/>
    <w:rsid w:val="00650EF6"/>
    <w:rsid w:val="007B6B0E"/>
    <w:rsid w:val="007D26DF"/>
    <w:rsid w:val="008E280E"/>
    <w:rsid w:val="00916166"/>
    <w:rsid w:val="00926917"/>
    <w:rsid w:val="00980985"/>
    <w:rsid w:val="00AD71BD"/>
    <w:rsid w:val="00C316E9"/>
    <w:rsid w:val="00C82FD5"/>
    <w:rsid w:val="00CA019D"/>
    <w:rsid w:val="00CE55B7"/>
    <w:rsid w:val="00D10086"/>
    <w:rsid w:val="00D20636"/>
    <w:rsid w:val="00D43CA6"/>
    <w:rsid w:val="00DC20E8"/>
    <w:rsid w:val="00E40DCE"/>
    <w:rsid w:val="00E44F9B"/>
    <w:rsid w:val="00EB331A"/>
    <w:rsid w:val="00F16C13"/>
    <w:rsid w:val="00F93197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D4B5"/>
  <w15:docId w15:val="{C524B18F-5E7E-4734-8047-2A06D0A2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0E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0E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50EF6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rsid w:val="00650EF6"/>
    <w:pPr>
      <w:tabs>
        <w:tab w:val="left" w:pos="-5643"/>
      </w:tabs>
      <w:overflowPunct w:val="0"/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650EF6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rsid w:val="00650EF6"/>
    <w:pPr>
      <w:tabs>
        <w:tab w:val="left" w:pos="-5454"/>
      </w:tabs>
      <w:overflowPunct w:val="0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650EF6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rsid w:val="00650EF6"/>
    <w:pPr>
      <w:tabs>
        <w:tab w:val="left" w:pos="-5814"/>
      </w:tabs>
      <w:overflowPunct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650EF6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50EF6"/>
    <w:pPr>
      <w:spacing w:after="200"/>
      <w:ind w:left="720"/>
    </w:pPr>
  </w:style>
  <w:style w:type="paragraph" w:styleId="Bezodstpw">
    <w:name w:val="No Spacing"/>
    <w:rsid w:val="00650EF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pl-PL"/>
    </w:rPr>
  </w:style>
  <w:style w:type="numbering" w:customStyle="1" w:styleId="WWNum2">
    <w:name w:val="WWNum2"/>
    <w:basedOn w:val="Bezlisty"/>
    <w:rsid w:val="00650EF6"/>
    <w:pPr>
      <w:numPr>
        <w:numId w:val="1"/>
      </w:numPr>
    </w:pPr>
  </w:style>
  <w:style w:type="numbering" w:customStyle="1" w:styleId="WWNum6">
    <w:name w:val="WWNum6"/>
    <w:basedOn w:val="Bezlisty"/>
    <w:rsid w:val="00650EF6"/>
    <w:pPr>
      <w:numPr>
        <w:numId w:val="2"/>
      </w:numPr>
    </w:pPr>
  </w:style>
  <w:style w:type="numbering" w:customStyle="1" w:styleId="WWNum7">
    <w:name w:val="WWNum7"/>
    <w:basedOn w:val="Bezlisty"/>
    <w:rsid w:val="00650EF6"/>
    <w:pPr>
      <w:numPr>
        <w:numId w:val="3"/>
      </w:numPr>
    </w:pPr>
  </w:style>
  <w:style w:type="numbering" w:customStyle="1" w:styleId="WWNum8">
    <w:name w:val="WWNum8"/>
    <w:basedOn w:val="Bezlisty"/>
    <w:rsid w:val="00650EF6"/>
    <w:pPr>
      <w:numPr>
        <w:numId w:val="4"/>
      </w:numPr>
    </w:pPr>
  </w:style>
  <w:style w:type="numbering" w:customStyle="1" w:styleId="WWNum9">
    <w:name w:val="WWNum9"/>
    <w:basedOn w:val="Bezlisty"/>
    <w:rsid w:val="00650EF6"/>
    <w:pPr>
      <w:numPr>
        <w:numId w:val="5"/>
      </w:numPr>
    </w:pPr>
  </w:style>
  <w:style w:type="numbering" w:customStyle="1" w:styleId="WWNum10">
    <w:name w:val="WWNum10"/>
    <w:basedOn w:val="Bezlisty"/>
    <w:rsid w:val="00650EF6"/>
    <w:pPr>
      <w:numPr>
        <w:numId w:val="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50E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F592-E052-4677-951E-A82F41AF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1597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5</cp:revision>
  <dcterms:created xsi:type="dcterms:W3CDTF">2021-03-31T06:38:00Z</dcterms:created>
  <dcterms:modified xsi:type="dcterms:W3CDTF">2021-03-31T09:11:00Z</dcterms:modified>
</cp:coreProperties>
</file>